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tLeast"/>
        <w:ind w:right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附件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28"/>
          <w:szCs w:val="28"/>
          <w:shd w:val="clear" w:fill="FFFFFF"/>
        </w:rPr>
        <w:t>1</w:t>
      </w:r>
    </w:p>
    <w:tbl>
      <w:tblPr>
        <w:tblW w:w="98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2476"/>
        <w:gridCol w:w="1662"/>
        <w:gridCol w:w="2157"/>
        <w:gridCol w:w="2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  <w:jc w:val="center"/>
        </w:trPr>
        <w:tc>
          <w:tcPr>
            <w:tcW w:w="98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方正小标宋简体" w:hAnsi="方正小标宋简体" w:eastAsia="方正小标宋简体" w:cs="方正小标宋简体"/>
                <w:color w:val="000000"/>
                <w:sz w:val="34"/>
                <w:szCs w:val="34"/>
              </w:rPr>
              <w:t>河南省供销合作总社直属学校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8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color w:val="000000"/>
                <w:sz w:val="34"/>
                <w:szCs w:val="34"/>
              </w:rPr>
              <w:t>2019年公开招聘教师一览表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980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河南省财经学校（38人）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招聘专业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招聘    人数</w:t>
            </w:r>
          </w:p>
        </w:tc>
        <w:tc>
          <w:tcPr>
            <w:tcW w:w="23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学历学位要求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会计学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音乐学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工业设计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（含产品设计）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美术学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宝石及材料工艺学 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 (珠宝首饰设计方向)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设计艺术学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(视觉传达方向，含环境设计)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艺术设计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（含视觉传达方向，陶瓷艺术设计）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全日制本科及以上、学士及以上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学前教育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全日制研究生及以上、硕士及以上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舞蹈编导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播音与主持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表演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（戏曲形体教育）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电子信息工程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计算机科学与技术或网络工程或物联网工程或智能科学与技术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法学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中国现当代文学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汉语言国际教育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全日制研究生及以上、硕士及以上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历史（含历史学）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马克思主义理论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全日制研究生及以上、硕士及以上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学科教学（语文）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全日制研究生及以上、硕士及以上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企业管理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（市场营销）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全日制研究生及以上、硕士及以上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电子商务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全日制研究生及以上、硕士及以上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工商管理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全日制本科及以上、学士及以上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市场营销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国际酒店与旅游管理（含酒店管理）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国际经济与贸易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（含贸易经济）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英语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（含外国语言文学）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全日制研究生及以上、硕士及以上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体育教育训练学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全日制研究生及以上、硕士及以上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9807" w:type="dxa"/>
            <w:gridSpan w:val="5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河南省商务中等职业学校（6人）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行政管理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会计学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思想政治教育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广播电视编导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环境设计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软件工程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有一年以上工作实践经验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  <w:jc w:val="center"/>
        </w:trPr>
        <w:tc>
          <w:tcPr>
            <w:tcW w:w="9807" w:type="dxa"/>
            <w:gridSpan w:val="5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河南省工业科技学校（5人）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车辆工程或相近专业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供热通风与空调工程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技术或相近专业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全日制专科及以上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加试专业技能操作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市场营销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艺术设计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广播电视编导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24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9807" w:type="dxa"/>
            <w:gridSpan w:val="5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河南省驻马店财经学校（6人）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法学专业（商法方向）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人力资源管理专业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艺术设计专业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财务管理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学前教育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909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教师</w:t>
            </w:r>
          </w:p>
        </w:tc>
        <w:tc>
          <w:tcPr>
            <w:tcW w:w="271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80808"/>
                <w:sz w:val="24"/>
                <w:szCs w:val="24"/>
              </w:rPr>
              <w:t>心理学</w:t>
            </w:r>
          </w:p>
        </w:tc>
        <w:tc>
          <w:tcPr>
            <w:tcW w:w="825" w:type="dxa"/>
            <w:tcBorders>
              <w:top w:val="nil"/>
              <w:left w:val="single" w:color="000000" w:sz="8" w:space="0"/>
              <w:bottom w:val="single" w:color="auto" w:sz="8" w:space="0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70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全日制本科及以上、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学士及以上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94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774973"/>
    <w:rsid w:val="1F77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2019-12-25T01:26:00Z</dcterms:created>
  <dc:creator>yls</dc:creator>
  <cp:lastModifiedBy>yls</cp:lastModifiedBy>
  <dcterms:modified xsi:type="dcterms:W3CDTF">2019-12-25T01:27:22Z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